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B5" w:rsidRPr="006E4EB5" w:rsidRDefault="006E4EB5" w:rsidP="006E4EB5">
      <w:pPr>
        <w:spacing w:after="0" w:line="240" w:lineRule="auto"/>
        <w:ind w:firstLine="400"/>
        <w:contextualSpacing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r w:rsidRPr="006E4EB5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Дополнение в английском языке</w:t>
      </w:r>
    </w:p>
    <w:p w:rsidR="006E4EB5" w:rsidRPr="006E4EB5" w:rsidRDefault="006E4EB5" w:rsidP="006E4EB5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r w:rsidRPr="006E4EB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Дополнение</w:t>
      </w:r>
      <w:bookmarkEnd w:id="0"/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 обозначает лицо или предмет, на </w:t>
      </w:r>
      <w:proofErr w:type="gramStart"/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>которые</w:t>
      </w:r>
      <w:proofErr w:type="gramEnd"/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было совершено некое воздействие. Оно отвечает на вопрос «кого? что?»</w:t>
      </w:r>
    </w:p>
    <w:p w:rsidR="006E4EB5" w:rsidRPr="006E4EB5" w:rsidRDefault="006E4EB5" w:rsidP="006E4EB5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Дополнения в английском языке делятся </w:t>
      </w:r>
      <w:proofErr w:type="gramStart"/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>на</w:t>
      </w:r>
      <w:proofErr w:type="gramEnd"/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прямые, косвенные и предложные.</w:t>
      </w:r>
    </w:p>
    <w:p w:rsidR="006E4EB5" w:rsidRPr="006E4EB5" w:rsidRDefault="006E4EB5" w:rsidP="006E4EB5">
      <w:pPr>
        <w:spacing w:after="0" w:line="240" w:lineRule="auto"/>
        <w:ind w:firstLine="400"/>
        <w:contextualSpacing/>
        <w:outlineLvl w:val="1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E4EB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Прямое дополнение</w:t>
      </w:r>
    </w:p>
    <w:p w:rsidR="006E4EB5" w:rsidRPr="006E4EB5" w:rsidRDefault="006E4EB5" w:rsidP="006E4EB5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>Прямое дополнение выражает предмет или лицо, на которое непосредственно переходит действие, выраженное переходным глаголом:</w:t>
      </w:r>
    </w:p>
    <w:p w:rsidR="006E4EB5" w:rsidRPr="006E4EB5" w:rsidRDefault="006E4EB5" w:rsidP="006E4EB5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>I read </w:t>
      </w:r>
      <w:r w:rsidRPr="006E4EB5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a book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>Я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>читаю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>книгу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  <w:t>Pete hit </w:t>
      </w:r>
      <w:r w:rsidRPr="006E4EB5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Jack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>Пит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>ударил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>Джека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  <w:t>I love throwing </w:t>
      </w:r>
      <w:r w:rsidRPr="006E4EB5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snowballs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>Я люблю бросать снежки.</w:t>
      </w:r>
    </w:p>
    <w:p w:rsidR="006E4EB5" w:rsidRPr="006E4EB5" w:rsidRDefault="006E4EB5" w:rsidP="006E4EB5">
      <w:pPr>
        <w:spacing w:after="0" w:line="240" w:lineRule="auto"/>
        <w:ind w:firstLine="400"/>
        <w:contextualSpacing/>
        <w:outlineLvl w:val="1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E4EB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Косвенное дополнение</w:t>
      </w:r>
    </w:p>
    <w:p w:rsidR="006E4EB5" w:rsidRPr="006E4EB5" w:rsidRDefault="006E4EB5" w:rsidP="006E4EB5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>К некоторым переходным глаголам, кроме прямого дополнения, можно прибавить еще одно, обозначающее адресата, лицо, к которому или ради которого совершается действие. Его называют косвенным дополнением. Оно отвечает на вопросы «кому? чему?»</w:t>
      </w:r>
    </w:p>
    <w:p w:rsidR="006E4EB5" w:rsidRPr="006E4EB5" w:rsidRDefault="006E4EB5" w:rsidP="006E4EB5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>He gave </w:t>
      </w:r>
      <w:r w:rsidRPr="006E4EB5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me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> a good advice.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>Он дал мне хороший совет.</w:t>
      </w: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>Nelly wrote </w:t>
      </w:r>
      <w:r w:rsidRPr="006E4EB5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us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> an e-mail.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>Нелли написала нам электронное письмо.</w:t>
      </w:r>
    </w:p>
    <w:p w:rsidR="006E4EB5" w:rsidRPr="006E4EB5" w:rsidRDefault="006E4EB5" w:rsidP="006E4EB5">
      <w:pPr>
        <w:spacing w:after="0" w:line="240" w:lineRule="auto"/>
        <w:ind w:firstLine="400"/>
        <w:contextualSpacing/>
        <w:outlineLvl w:val="1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E4EB5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Предложное дополнение</w:t>
      </w:r>
    </w:p>
    <w:p w:rsidR="006E4EB5" w:rsidRPr="006E4EB5" w:rsidRDefault="006E4EB5" w:rsidP="006E4EB5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>Предложное дополнение выражается сочетанием предлога и существительного, местоимения или герундия. Оно отвечает на вопросы «о ком? о чем? с кем?» и т. д.</w:t>
      </w:r>
    </w:p>
    <w:p w:rsidR="006E4EB5" w:rsidRPr="006E4EB5" w:rsidRDefault="006E4EB5" w:rsidP="006E4EB5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>I’ve read a book </w:t>
      </w:r>
      <w:r w:rsidRPr="006E4EB5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about animals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>Я прочитал книгу о животных.</w:t>
      </w: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>I’ve heard </w:t>
      </w:r>
      <w:r w:rsidRPr="006E4EB5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of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> this </w:t>
      </w:r>
      <w:r w:rsidRPr="006E4EB5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man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6E4EB5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6E4EB5">
        <w:rPr>
          <w:rFonts w:ascii="Verdana" w:eastAsia="Times New Roman" w:hAnsi="Verdana" w:cs="Times New Roman"/>
          <w:sz w:val="21"/>
          <w:szCs w:val="21"/>
          <w:lang w:eastAsia="ru-RU"/>
        </w:rPr>
        <w:t>Я уже слышал об этом человеке.</w:t>
      </w:r>
    </w:p>
    <w:p w:rsidR="00901B28" w:rsidRPr="006E4EB5" w:rsidRDefault="00901B28" w:rsidP="006E4EB5">
      <w:pPr>
        <w:spacing w:after="0" w:line="240" w:lineRule="auto"/>
        <w:contextualSpacing/>
      </w:pPr>
    </w:p>
    <w:sectPr w:rsidR="00901B28" w:rsidRPr="006E4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B5"/>
    <w:rsid w:val="006E4EB5"/>
    <w:rsid w:val="0090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4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E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4E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EB5"/>
    <w:rPr>
      <w:b/>
      <w:bCs/>
    </w:rPr>
  </w:style>
  <w:style w:type="character" w:customStyle="1" w:styleId="apple-converted-space">
    <w:name w:val="apple-converted-space"/>
    <w:basedOn w:val="a0"/>
    <w:rsid w:val="006E4EB5"/>
  </w:style>
  <w:style w:type="character" w:customStyle="1" w:styleId="eng">
    <w:name w:val="eng"/>
    <w:basedOn w:val="a0"/>
    <w:rsid w:val="006E4EB5"/>
  </w:style>
  <w:style w:type="character" w:customStyle="1" w:styleId="rus">
    <w:name w:val="rus"/>
    <w:basedOn w:val="a0"/>
    <w:rsid w:val="006E4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4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E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4E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EB5"/>
    <w:rPr>
      <w:b/>
      <w:bCs/>
    </w:rPr>
  </w:style>
  <w:style w:type="character" w:customStyle="1" w:styleId="apple-converted-space">
    <w:name w:val="apple-converted-space"/>
    <w:basedOn w:val="a0"/>
    <w:rsid w:val="006E4EB5"/>
  </w:style>
  <w:style w:type="character" w:customStyle="1" w:styleId="eng">
    <w:name w:val="eng"/>
    <w:basedOn w:val="a0"/>
    <w:rsid w:val="006E4EB5"/>
  </w:style>
  <w:style w:type="character" w:customStyle="1" w:styleId="rus">
    <w:name w:val="rus"/>
    <w:basedOn w:val="a0"/>
    <w:rsid w:val="006E4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2060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8726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5361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Alyona</cp:lastModifiedBy>
  <cp:revision>1</cp:revision>
  <dcterms:created xsi:type="dcterms:W3CDTF">2014-05-01T09:40:00Z</dcterms:created>
  <dcterms:modified xsi:type="dcterms:W3CDTF">2014-05-01T09:41:00Z</dcterms:modified>
</cp:coreProperties>
</file>