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91" w:rsidRPr="00381991" w:rsidRDefault="00381991" w:rsidP="00381991">
      <w:pPr>
        <w:spacing w:after="0" w:line="240" w:lineRule="auto"/>
        <w:ind w:firstLine="400"/>
        <w:contextualSpacing/>
        <w:outlineLvl w:val="0"/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kern w:val="36"/>
          <w:sz w:val="27"/>
          <w:szCs w:val="27"/>
          <w:lang w:eastAsia="ru-RU"/>
        </w:rPr>
        <w:t>Подлежащее в английском языке</w:t>
      </w:r>
    </w:p>
    <w:p w:rsidR="00381991" w:rsidRPr="00381991" w:rsidRDefault="00381991" w:rsidP="00381991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Члены предложения</w:t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 – это грамматически значимые части, на которые можно разбить предложение. Они могут состоять как из отдельных слов, так и из словосочетаний, то есть групп взаимосвязанных слов.</w:t>
      </w:r>
    </w:p>
    <w:p w:rsidR="00381991" w:rsidRPr="00381991" w:rsidRDefault="00381991" w:rsidP="00381991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Из них наиболее важную роль играют </w:t>
      </w:r>
      <w:r w:rsidRPr="0038199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подлежащее</w:t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 и </w:t>
      </w:r>
      <w:r w:rsidRPr="0038199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сказуемое</w:t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, их называют главными членами предложения.</w:t>
      </w:r>
      <w:bookmarkStart w:id="0" w:name="_GoBack"/>
      <w:bookmarkEnd w:id="0"/>
    </w:p>
    <w:p w:rsidR="00381991" w:rsidRPr="00381991" w:rsidRDefault="00381991" w:rsidP="00381991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Подлежащее</w:t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 – это лицо или предмет, которое играет в предложении ключевую роль.</w:t>
      </w:r>
    </w:p>
    <w:p w:rsidR="00381991" w:rsidRPr="00381991" w:rsidRDefault="00381991" w:rsidP="00381991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Подлежащее в английском языке может быть выражено:</w:t>
      </w:r>
    </w:p>
    <w:p w:rsidR="00381991" w:rsidRPr="00381991" w:rsidRDefault="00381991" w:rsidP="00381991">
      <w:pPr>
        <w:numPr>
          <w:ilvl w:val="0"/>
          <w:numId w:val="1"/>
        </w:numPr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существительным: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My </w:t>
      </w: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pencil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 is broken.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Мой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карандаш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</w:t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сломан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</w:p>
    <w:p w:rsidR="00381991" w:rsidRPr="00381991" w:rsidRDefault="00381991" w:rsidP="00381991">
      <w:pPr>
        <w:numPr>
          <w:ilvl w:val="0"/>
          <w:numId w:val="2"/>
        </w:numPr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местоимением: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He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 is a good pianist.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Он – хороший пианист.</w:t>
      </w:r>
    </w:p>
    <w:p w:rsidR="00381991" w:rsidRPr="00381991" w:rsidRDefault="00381991" w:rsidP="00381991">
      <w:pPr>
        <w:numPr>
          <w:ilvl w:val="0"/>
          <w:numId w:val="3"/>
        </w:numPr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герундием: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Smoking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 is not allowed here.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Курение здесь запрещено.</w:t>
      </w:r>
    </w:p>
    <w:p w:rsidR="00381991" w:rsidRPr="00381991" w:rsidRDefault="00381991" w:rsidP="00381991">
      <w:pPr>
        <w:numPr>
          <w:ilvl w:val="0"/>
          <w:numId w:val="4"/>
        </w:numPr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Инфинитивом: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val="en-US"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To lie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 is bad.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Врать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 xml:space="preserve"> – </w:t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плохо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</w:p>
    <w:p w:rsidR="00381991" w:rsidRPr="00381991" w:rsidRDefault="00381991" w:rsidP="00381991">
      <w:pPr>
        <w:numPr>
          <w:ilvl w:val="0"/>
          <w:numId w:val="5"/>
        </w:numPr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числительным: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Five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 volunteered to help us.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Пятеро вызвались нам помочь.</w:t>
      </w:r>
    </w:p>
    <w:p w:rsidR="00381991" w:rsidRPr="00381991" w:rsidRDefault="00381991" w:rsidP="00381991">
      <w:pPr>
        <w:numPr>
          <w:ilvl w:val="0"/>
          <w:numId w:val="6"/>
        </w:numPr>
        <w:spacing w:after="0" w:line="240" w:lineRule="auto"/>
        <w:ind w:left="400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или любым другим словом или словосочетанием, которые употреблены в предложении в качестве существительного: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“</w:t>
      </w: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Lehman Brothers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” has become the first victim of the financial crisis</w:t>
      </w:r>
      <w:proofErr w:type="gramStart"/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proofErr w:type="gramEnd"/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«</w:t>
      </w:r>
      <w:proofErr w:type="spellStart"/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Lehman</w:t>
      </w:r>
      <w:proofErr w:type="spellEnd"/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 xml:space="preserve"> </w:t>
      </w:r>
      <w:proofErr w:type="spellStart"/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Brothers</w:t>
      </w:r>
      <w:proofErr w:type="spellEnd"/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» стал первой жертвой финансового кризиса.</w:t>
      </w:r>
    </w:p>
    <w:p w:rsidR="00381991" w:rsidRPr="00381991" w:rsidRDefault="00381991" w:rsidP="00381991">
      <w:pPr>
        <w:spacing w:after="0" w:line="240" w:lineRule="auto"/>
        <w:ind w:firstLine="400"/>
        <w:contextualSpacing/>
        <w:outlineLvl w:val="1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 xml:space="preserve">Формальное подлежащее </w:t>
      </w:r>
      <w:proofErr w:type="spellStart"/>
      <w:r w:rsidRPr="0038199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it</w:t>
      </w:r>
      <w:proofErr w:type="spellEnd"/>
    </w:p>
    <w:p w:rsidR="00381991" w:rsidRPr="00381991" w:rsidRDefault="00381991" w:rsidP="00381991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Так как во всех </w:t>
      </w:r>
      <w:hyperlink r:id="rId6" w:history="1">
        <w:r w:rsidRPr="00381991">
          <w:rPr>
            <w:rFonts w:ascii="Verdana" w:eastAsia="Times New Roman" w:hAnsi="Verdana" w:cs="Times New Roman"/>
            <w:sz w:val="21"/>
            <w:szCs w:val="21"/>
            <w:lang w:eastAsia="ru-RU"/>
          </w:rPr>
          <w:t>английских предложениях</w:t>
        </w:r>
      </w:hyperlink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 обязательно должно присутствовать подлежащее, то в безличных предложениях, где действующее лицо отсутствует, нужно использовать формальное подлежащее </w:t>
      </w:r>
      <w:proofErr w:type="spellStart"/>
      <w:r w:rsidRPr="0038199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it</w:t>
      </w:r>
      <w:proofErr w:type="spellEnd"/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, не имеющее собственного значения.</w:t>
      </w:r>
    </w:p>
    <w:p w:rsidR="00381991" w:rsidRPr="00381991" w:rsidRDefault="00381991" w:rsidP="00381991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Например, это характерно для предложений о временах года, времени суток, погоде и расстояниях: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It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 is spring.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Весна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It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 is snowing.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Идет снег.</w:t>
      </w:r>
    </w:p>
    <w:p w:rsidR="00381991" w:rsidRPr="00381991" w:rsidRDefault="00381991" w:rsidP="00381991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Также формальное подлежащее </w:t>
      </w:r>
      <w:proofErr w:type="spellStart"/>
      <w:r w:rsidRPr="00381991"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  <w:t>it</w:t>
      </w:r>
      <w:proofErr w:type="spellEnd"/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 используется с глаголами в страдательном залоге: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It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 is believed that you can find a pot of gold at rainbow’s end.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Считается, что у конца радуги можно найти горшочек с золотом.</w:t>
      </w:r>
    </w:p>
    <w:p w:rsidR="00381991" w:rsidRPr="00381991" w:rsidRDefault="00381991" w:rsidP="00381991">
      <w:pPr>
        <w:spacing w:after="0" w:line="240" w:lineRule="auto"/>
        <w:ind w:firstLine="400"/>
        <w:contextualSpacing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Кроме этого, оно может заменять собой расположенное после сказуемого фактическое подлежащее, выраженное герундием или инфинитивом: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It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 takes me so long </w:t>
      </w:r>
      <w:r w:rsidRPr="00381991">
        <w:rPr>
          <w:rFonts w:ascii="Verdana" w:eastAsia="Times New Roman" w:hAnsi="Verdana" w:cs="Times New Roman"/>
          <w:b/>
          <w:bCs/>
          <w:sz w:val="21"/>
          <w:szCs w:val="21"/>
          <w:lang w:val="en-US" w:eastAsia="ru-RU"/>
        </w:rPr>
        <w:t>to read texts in English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t>.</w:t>
      </w:r>
      <w:r w:rsidRPr="00381991">
        <w:rPr>
          <w:rFonts w:ascii="Verdana" w:eastAsia="Times New Roman" w:hAnsi="Verdana" w:cs="Times New Roman"/>
          <w:sz w:val="21"/>
          <w:szCs w:val="21"/>
          <w:lang w:val="en-US" w:eastAsia="ru-RU"/>
        </w:rPr>
        <w:br/>
      </w:r>
      <w:r w:rsidRPr="00381991">
        <w:rPr>
          <w:rFonts w:ascii="Verdana" w:eastAsia="Times New Roman" w:hAnsi="Verdana" w:cs="Times New Roman"/>
          <w:sz w:val="21"/>
          <w:szCs w:val="21"/>
          <w:lang w:eastAsia="ru-RU"/>
        </w:rPr>
        <w:t>Чтение текстов на английском занимает у меня так много времени.</w:t>
      </w:r>
    </w:p>
    <w:p w:rsidR="00381991" w:rsidRPr="00381991" w:rsidRDefault="00381991" w:rsidP="00381991">
      <w:pPr>
        <w:spacing w:after="0" w:line="240" w:lineRule="auto"/>
        <w:contextualSpacing/>
        <w:rPr>
          <w:rFonts w:ascii="Verdana" w:eastAsia="Times New Roman" w:hAnsi="Verdana" w:cs="Times New Roman"/>
          <w:sz w:val="21"/>
          <w:szCs w:val="21"/>
          <w:lang w:eastAsia="ru-RU"/>
        </w:rPr>
      </w:pPr>
      <w:hyperlink r:id="rId7" w:tgtFrame="_blank" w:history="1">
        <w:proofErr w:type="spellStart"/>
        <w:r w:rsidRPr="00381991">
          <w:rPr>
            <w:rFonts w:ascii="Verdana" w:eastAsia="Times New Roman" w:hAnsi="Verdana" w:cs="Times New Roman"/>
            <w:sz w:val="18"/>
            <w:szCs w:val="18"/>
            <w:u w:val="single"/>
            <w:lang w:eastAsia="ru-RU"/>
          </w:rPr>
          <w:t>Яндекс</w:t>
        </w:r>
        <w:proofErr w:type="gramStart"/>
        <w:r w:rsidRPr="00381991">
          <w:rPr>
            <w:rFonts w:ascii="Verdana" w:eastAsia="Times New Roman" w:hAnsi="Verdana" w:cs="Times New Roman"/>
            <w:sz w:val="18"/>
            <w:szCs w:val="18"/>
            <w:u w:val="single"/>
            <w:lang w:eastAsia="ru-RU"/>
          </w:rPr>
          <w:t>.Д</w:t>
        </w:r>
        <w:proofErr w:type="gramEnd"/>
        <w:r w:rsidRPr="00381991">
          <w:rPr>
            <w:rFonts w:ascii="Verdana" w:eastAsia="Times New Roman" w:hAnsi="Verdana" w:cs="Times New Roman"/>
            <w:sz w:val="18"/>
            <w:szCs w:val="18"/>
            <w:u w:val="single"/>
            <w:lang w:eastAsia="ru-RU"/>
          </w:rPr>
          <w:t>ирект</w:t>
        </w:r>
        <w:proofErr w:type="spellEnd"/>
      </w:hyperlink>
    </w:p>
    <w:p w:rsidR="005747AB" w:rsidRPr="00381991" w:rsidRDefault="005747AB" w:rsidP="00381991">
      <w:pPr>
        <w:spacing w:after="0" w:line="240" w:lineRule="auto"/>
        <w:contextualSpacing/>
      </w:pPr>
    </w:p>
    <w:sectPr w:rsidR="005747AB" w:rsidRPr="003819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1523B6"/>
    <w:multiLevelType w:val="multilevel"/>
    <w:tmpl w:val="55BEA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421A7A"/>
    <w:multiLevelType w:val="multilevel"/>
    <w:tmpl w:val="F814C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384FEA"/>
    <w:multiLevelType w:val="multilevel"/>
    <w:tmpl w:val="2024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5B42CC"/>
    <w:multiLevelType w:val="multilevel"/>
    <w:tmpl w:val="8422A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C71D71"/>
    <w:multiLevelType w:val="multilevel"/>
    <w:tmpl w:val="52BEB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3F92F40"/>
    <w:multiLevelType w:val="multilevel"/>
    <w:tmpl w:val="B1F8E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91"/>
    <w:rsid w:val="00381991"/>
    <w:rsid w:val="00574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1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1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991"/>
    <w:rPr>
      <w:b/>
      <w:bCs/>
    </w:rPr>
  </w:style>
  <w:style w:type="character" w:customStyle="1" w:styleId="apple-converted-space">
    <w:name w:val="apple-converted-space"/>
    <w:basedOn w:val="a0"/>
    <w:rsid w:val="00381991"/>
  </w:style>
  <w:style w:type="character" w:customStyle="1" w:styleId="eng">
    <w:name w:val="eng"/>
    <w:basedOn w:val="a0"/>
    <w:rsid w:val="00381991"/>
  </w:style>
  <w:style w:type="character" w:customStyle="1" w:styleId="rus">
    <w:name w:val="rus"/>
    <w:basedOn w:val="a0"/>
    <w:rsid w:val="00381991"/>
  </w:style>
  <w:style w:type="character" w:styleId="a5">
    <w:name w:val="Hyperlink"/>
    <w:basedOn w:val="a0"/>
    <w:uiPriority w:val="99"/>
    <w:semiHidden/>
    <w:unhideWhenUsed/>
    <w:rsid w:val="003819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819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819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199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819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81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81991"/>
    <w:rPr>
      <w:b/>
      <w:bCs/>
    </w:rPr>
  </w:style>
  <w:style w:type="character" w:customStyle="1" w:styleId="apple-converted-space">
    <w:name w:val="apple-converted-space"/>
    <w:basedOn w:val="a0"/>
    <w:rsid w:val="00381991"/>
  </w:style>
  <w:style w:type="character" w:customStyle="1" w:styleId="eng">
    <w:name w:val="eng"/>
    <w:basedOn w:val="a0"/>
    <w:rsid w:val="00381991"/>
  </w:style>
  <w:style w:type="character" w:customStyle="1" w:styleId="rus">
    <w:name w:val="rus"/>
    <w:basedOn w:val="a0"/>
    <w:rsid w:val="00381991"/>
  </w:style>
  <w:style w:type="character" w:styleId="a5">
    <w:name w:val="Hyperlink"/>
    <w:basedOn w:val="a0"/>
    <w:uiPriority w:val="99"/>
    <w:semiHidden/>
    <w:unhideWhenUsed/>
    <w:rsid w:val="003819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6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838887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1848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500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2783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844463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4924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63331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4742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61797">
              <w:marLeft w:val="300"/>
              <w:marRight w:val="45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132876">
          <w:marLeft w:val="375"/>
          <w:marRight w:val="15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8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07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irect.yandex.ru/?partn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ative-english.ru/grammar/word-orde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294</Words>
  <Characters>1681</Characters>
  <Application>Microsoft Office Word</Application>
  <DocSecurity>0</DocSecurity>
  <Lines>14</Lines>
  <Paragraphs>3</Paragraphs>
  <ScaleCrop>false</ScaleCrop>
  <Company/>
  <LinksUpToDate>false</LinksUpToDate>
  <CharactersWithSpaces>1972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Alyona</dc:creator>
  <cp:lastModifiedBy>Alyona</cp:lastModifiedBy>
  <cp:revision>2</cp:revision>
  <dcterms:created xsi:type="dcterms:W3CDTF">2014-05-01T09:29:00Z</dcterms:created>
  <dcterms:modified xsi:type="dcterms:W3CDTF">2014-05-01T09:31:00Z</dcterms:modified>
</cp:coreProperties>
</file>