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E4A" w:rsidRPr="00FD0E4A" w:rsidRDefault="00FD0E4A" w:rsidP="00FD0E4A">
      <w:pPr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bookmarkStart w:id="0" w:name="_GoBack"/>
      <w:r w:rsidRPr="00FD0E4A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Сложноподчиненные предложения в английском языке</w:t>
      </w:r>
    </w:p>
    <w:p w:rsidR="00FD0E4A" w:rsidRPr="00FD0E4A" w:rsidRDefault="00FD0E4A" w:rsidP="00FD0E4A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В </w:t>
      </w:r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сложноподчиненном предложении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 составляющие части неравноправны, одно из простых предложений поясняет другое.</w:t>
      </w:r>
    </w:p>
    <w:p w:rsidR="00FD0E4A" w:rsidRPr="00FD0E4A" w:rsidRDefault="00FD0E4A" w:rsidP="00FD0E4A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Второстепенное, зависимое предложение называется придаточным, а основное по смыслу – главным.</w:t>
      </w:r>
    </w:p>
    <w:p w:rsidR="00FD0E4A" w:rsidRPr="00FD0E4A" w:rsidRDefault="00FD0E4A" w:rsidP="00FD0E4A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Такие предложения обычно соединяются подчинительными союзами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that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if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after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because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who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whose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when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,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where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, но могут использоваться и без них:</w:t>
      </w:r>
    </w:p>
    <w:p w:rsidR="00FD0E4A" w:rsidRPr="00FD0E4A" w:rsidRDefault="00FD0E4A" w:rsidP="00FD0E4A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0E4A">
        <w:rPr>
          <w:rFonts w:ascii="Verdana" w:eastAsia="Times New Roman" w:hAnsi="Verdana" w:cs="Times New Roman"/>
          <w:sz w:val="21"/>
          <w:szCs w:val="21"/>
          <w:lang w:val="en-US" w:eastAsia="ru-RU"/>
        </w:rPr>
        <w:t>Nobody likes people </w:t>
      </w:r>
      <w:r w:rsidRPr="00FD0E4A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who</w:t>
      </w:r>
      <w:r w:rsidRPr="00FD0E4A">
        <w:rPr>
          <w:rFonts w:ascii="Verdana" w:eastAsia="Times New Roman" w:hAnsi="Verdana" w:cs="Times New Roman"/>
          <w:sz w:val="21"/>
          <w:szCs w:val="21"/>
          <w:lang w:val="en-US" w:eastAsia="ru-RU"/>
        </w:rPr>
        <w:t> think they know everything.</w:t>
      </w:r>
      <w:r w:rsidRPr="00FD0E4A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Никто не любит людей, которые, по их мнению, всё знают.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0E4A">
        <w:rPr>
          <w:rFonts w:ascii="Verdana" w:eastAsia="Times New Roman" w:hAnsi="Verdana" w:cs="Times New Roman"/>
          <w:sz w:val="21"/>
          <w:szCs w:val="21"/>
          <w:lang w:val="en-US" w:eastAsia="ru-RU"/>
        </w:rPr>
        <w:t>I bought the book you had liked in the shop.</w:t>
      </w:r>
      <w:r w:rsidRPr="00FD0E4A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Я купил ту книгу, которая тебе приглянулась в магазине.</w:t>
      </w:r>
    </w:p>
    <w:p w:rsidR="00FD0E4A" w:rsidRPr="00FD0E4A" w:rsidRDefault="00FD0E4A" w:rsidP="00FD0E4A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Придаточные предложения в составе сложноподчиненного могут заменять собой любой член предложения: подлежащее, сказуемое, точнее, его именную часть, прямое и косвенное дополнение, определение или обстоятельство:</w:t>
      </w:r>
    </w:p>
    <w:p w:rsidR="00FD0E4A" w:rsidRPr="00FD0E4A" w:rsidRDefault="00FD0E4A" w:rsidP="00FD0E4A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Who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will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become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the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next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president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is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still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unclear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. – придаточное подлежащее</w:t>
      </w:r>
      <w:proofErr w:type="gram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  <w:t>П</w:t>
      </w:r>
      <w:proofErr w:type="gram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о-прежнему неясно, кто станет следующим президентом.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This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vine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is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not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what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we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used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to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drink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in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Greece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. – придаточное сказуемое</w:t>
      </w:r>
      <w:proofErr w:type="gram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  <w:t>Э</w:t>
      </w:r>
      <w:proofErr w:type="gram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тому вину далеко до того, что мы пили в Греции.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Today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our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teacher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told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us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how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one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writes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a CV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. – дополнительное придаточное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  <w:t>Сегодня учитель рассказал нам, как писать резюме.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  <w:t xml:space="preserve">A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lens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is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a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piece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of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glass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which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refracts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light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. – определительное придаточное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  <w:t>Линза – это кусок стекла, преломляющий свет.</w:t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After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she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returned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from</w:t>
      </w:r>
      <w:proofErr w:type="spellEnd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Paris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she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looks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depressed</w:t>
      </w:r>
      <w:proofErr w:type="spell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. – обстоятельственное придаточное</w:t>
      </w:r>
      <w:proofErr w:type="gramStart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br/>
        <w:t>П</w:t>
      </w:r>
      <w:proofErr w:type="gramEnd"/>
      <w:r w:rsidRPr="00FD0E4A">
        <w:rPr>
          <w:rFonts w:ascii="Verdana" w:eastAsia="Times New Roman" w:hAnsi="Verdana" w:cs="Times New Roman"/>
          <w:sz w:val="21"/>
          <w:szCs w:val="21"/>
          <w:lang w:eastAsia="ru-RU"/>
        </w:rPr>
        <w:t>осле возвращения из Парижа она выглядит угнетенной.</w:t>
      </w:r>
    </w:p>
    <w:bookmarkEnd w:id="0"/>
    <w:p w:rsidR="00D51856" w:rsidRPr="00FD0E4A" w:rsidRDefault="00D51856" w:rsidP="00FD0E4A">
      <w:pPr>
        <w:spacing w:after="0" w:line="240" w:lineRule="auto"/>
        <w:contextualSpacing/>
      </w:pPr>
    </w:p>
    <w:sectPr w:rsidR="00D51856" w:rsidRPr="00FD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E4A"/>
    <w:rsid w:val="00D51856"/>
    <w:rsid w:val="00FD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0E4A"/>
  </w:style>
  <w:style w:type="character" w:styleId="a4">
    <w:name w:val="Strong"/>
    <w:basedOn w:val="a0"/>
    <w:uiPriority w:val="22"/>
    <w:qFormat/>
    <w:rsid w:val="00FD0E4A"/>
    <w:rPr>
      <w:b/>
      <w:bCs/>
    </w:rPr>
  </w:style>
  <w:style w:type="character" w:customStyle="1" w:styleId="eng">
    <w:name w:val="eng"/>
    <w:basedOn w:val="a0"/>
    <w:rsid w:val="00FD0E4A"/>
  </w:style>
  <w:style w:type="character" w:customStyle="1" w:styleId="rus">
    <w:name w:val="rus"/>
    <w:basedOn w:val="a0"/>
    <w:rsid w:val="00FD0E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E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D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0E4A"/>
  </w:style>
  <w:style w:type="character" w:styleId="a4">
    <w:name w:val="Strong"/>
    <w:basedOn w:val="a0"/>
    <w:uiPriority w:val="22"/>
    <w:qFormat/>
    <w:rsid w:val="00FD0E4A"/>
    <w:rPr>
      <w:b/>
      <w:bCs/>
    </w:rPr>
  </w:style>
  <w:style w:type="character" w:customStyle="1" w:styleId="eng">
    <w:name w:val="eng"/>
    <w:basedOn w:val="a0"/>
    <w:rsid w:val="00FD0E4A"/>
  </w:style>
  <w:style w:type="character" w:customStyle="1" w:styleId="rus">
    <w:name w:val="rus"/>
    <w:basedOn w:val="a0"/>
    <w:rsid w:val="00FD0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7730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883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1</cp:revision>
  <dcterms:created xsi:type="dcterms:W3CDTF">2014-05-01T10:51:00Z</dcterms:created>
  <dcterms:modified xsi:type="dcterms:W3CDTF">2014-05-01T10:51:00Z</dcterms:modified>
</cp:coreProperties>
</file>