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 xml:space="preserve">Муниципальное казенное  общеобразовательное учреждение «Средняя общеобразовательная школа №11» располагается в двух корпусах:1 корпус. Здание 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proofErr w:type="gramStart"/>
      <w:r w:rsidRPr="00136CAA">
        <w:rPr>
          <w:rFonts w:ascii="Verdana" w:eastAsia="Times New Roman" w:hAnsi="Verdana" w:cs="Tahoma"/>
          <w:sz w:val="24"/>
          <w:szCs w:val="24"/>
        </w:rPr>
        <w:t>типовое</w:t>
      </w:r>
      <w:proofErr w:type="gramEnd"/>
      <w:r w:rsidRPr="00136CAA">
        <w:rPr>
          <w:rFonts w:ascii="Verdana" w:eastAsia="Times New Roman" w:hAnsi="Verdana" w:cs="Tahoma"/>
          <w:sz w:val="24"/>
          <w:szCs w:val="24"/>
        </w:rPr>
        <w:t>, двухэтажное, кирпичное, общая площадь 465,7 кв.м. </w:t>
      </w:r>
    </w:p>
    <w:p w:rsidR="006F2C91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Год постройки – 1982, школа сдана в эксплуатацию в 1982 году.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2 корпус. Здание типовое, трехэтажное, кирпичное, общая площадь  792,4 кв.м. </w:t>
      </w:r>
    </w:p>
    <w:p w:rsidR="006F2C91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Год постройки – 1982, школа сдана в эксплуатацию в 1982 году.</w:t>
      </w:r>
    </w:p>
    <w:p w:rsidR="006F2C91" w:rsidRPr="00136CAA" w:rsidRDefault="006F2C91" w:rsidP="00136CAA">
      <w:pPr>
        <w:shd w:val="clear" w:color="auto" w:fill="FFFFFF"/>
        <w:spacing w:after="0" w:line="280" w:lineRule="atLeast"/>
        <w:jc w:val="both"/>
        <w:rPr>
          <w:rFonts w:ascii="Tahoma" w:eastAsia="Times New Roman" w:hAnsi="Tahom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Проектная мощность школы – 1150 человек.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 xml:space="preserve">Количество </w:t>
      </w:r>
      <w:proofErr w:type="gramStart"/>
      <w:r w:rsidRPr="00136CAA">
        <w:rPr>
          <w:rFonts w:ascii="Verdana" w:eastAsia="Times New Roman" w:hAnsi="Verdana" w:cs="Tahoma"/>
          <w:sz w:val="24"/>
          <w:szCs w:val="24"/>
        </w:rPr>
        <w:t>обучающихся</w:t>
      </w:r>
      <w:proofErr w:type="gramEnd"/>
      <w:r w:rsidRPr="00136CAA">
        <w:rPr>
          <w:rFonts w:ascii="Verdana" w:eastAsia="Times New Roman" w:hAnsi="Verdana" w:cs="Tahoma"/>
          <w:sz w:val="24"/>
          <w:szCs w:val="24"/>
        </w:rPr>
        <w:t xml:space="preserve"> в 2017-2018 учебном году – 1415человек,  2 учебные смены.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Столовая – 167 кв.м., 1 –раздаточный - буфет, обеденный зал на 120 посадочных мест.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Спортивный зал – 288,5 кв.м.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Централизованное отопление, ХВС, канализация, электроснабжение.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Медицинский лицензированный кабинет – 31.6 кв.м.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Библиотека – 50.2 кв.м.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Музыкальный зал – 32.6 кв.м.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Музей – 32.7 кв.м.</w:t>
      </w:r>
    </w:p>
    <w:p w:rsidR="002E00FD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Учебных кабинетов – 29.</w:t>
      </w:r>
    </w:p>
    <w:p w:rsidR="006F2C91" w:rsidRPr="00136CAA" w:rsidRDefault="006F2C91" w:rsidP="00136CA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136CAA">
        <w:rPr>
          <w:rFonts w:ascii="Verdana" w:eastAsia="Times New Roman" w:hAnsi="Verdana" w:cs="Tahoma"/>
          <w:sz w:val="24"/>
          <w:szCs w:val="24"/>
        </w:rPr>
        <w:t>Туалетная комната – 9.</w:t>
      </w:r>
    </w:p>
    <w:p w:rsidR="001F0E1B" w:rsidRPr="00136CAA" w:rsidRDefault="001F0E1B" w:rsidP="00136CAA">
      <w:pPr>
        <w:jc w:val="both"/>
        <w:rPr>
          <w:sz w:val="24"/>
          <w:szCs w:val="24"/>
        </w:rPr>
      </w:pPr>
    </w:p>
    <w:sectPr w:rsidR="001F0E1B" w:rsidRPr="00136CAA" w:rsidSect="0001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F2C91"/>
    <w:rsid w:val="00014C18"/>
    <w:rsid w:val="00136CAA"/>
    <w:rsid w:val="001F0E1B"/>
    <w:rsid w:val="002E00FD"/>
    <w:rsid w:val="006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dc:description/>
  <cp:lastModifiedBy>школа№11</cp:lastModifiedBy>
  <cp:revision>5</cp:revision>
  <dcterms:created xsi:type="dcterms:W3CDTF">2018-01-29T19:44:00Z</dcterms:created>
  <dcterms:modified xsi:type="dcterms:W3CDTF">2018-01-29T19:54:00Z</dcterms:modified>
</cp:coreProperties>
</file>